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AD6" w:rsidRDefault="0047288A">
      <w:pPr>
        <w:tabs>
          <w:tab w:val="left" w:pos="284"/>
          <w:tab w:val="left" w:pos="1560"/>
          <w:tab w:val="left" w:pos="5245"/>
          <w:tab w:val="left" w:pos="680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ANNEXE 1</w:t>
      </w:r>
    </w:p>
    <w:tbl>
      <w:tblPr>
        <w:tblpPr w:leftFromText="141" w:rightFromText="141" w:vertAnchor="text" w:horzAnchor="margin" w:tblpY="-172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1"/>
      </w:tblGrid>
      <w:tr w:rsidR="00CD2AD6"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D6" w:rsidRDefault="0047288A">
            <w:pPr>
              <w:jc w:val="center"/>
              <w:rPr>
                <w:rFonts w:ascii="Times New Roman" w:hAnsi="Times New Roman"/>
                <w:b/>
                <w:bCs/>
                <w:sz w:val="28"/>
              </w:rPr>
            </w:pPr>
            <w:r>
              <w:rPr>
                <w:rFonts w:ascii="Arial" w:hAnsi="Arial" w:cs="Arial"/>
                <w:sz w:val="22"/>
                <w:szCs w:val="22"/>
                <w:lang w:val="fr-BE"/>
              </w:rPr>
              <w:t xml:space="preserve">Demande d’un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  <w:lang w:val="fr-BE"/>
              </w:rPr>
              <w:t>membre du personnel nommé à titre définitif ou désigné en qualité de temporaire prioritaire</w:t>
            </w:r>
            <w:r>
              <w:rPr>
                <w:rFonts w:ascii="Arial" w:hAnsi="Arial" w:cs="Arial"/>
                <w:sz w:val="22"/>
                <w:szCs w:val="22"/>
                <w:u w:val="single"/>
                <w:lang w:val="fr-BE"/>
              </w:rPr>
              <w:t>,</w:t>
            </w:r>
            <w:r>
              <w:rPr>
                <w:rFonts w:ascii="Arial" w:hAnsi="Arial" w:cs="Arial"/>
                <w:sz w:val="22"/>
                <w:szCs w:val="22"/>
                <w:lang w:val="fr-BE"/>
              </w:rPr>
              <w:t xml:space="preserve"> en vue de l’application de mesures transitoires compl</w:t>
            </w:r>
            <w:r>
              <w:rPr>
                <w:rFonts w:ascii="Arial" w:hAnsi="Arial" w:cs="Arial" w:hint="eastAsia"/>
                <w:sz w:val="22"/>
                <w:szCs w:val="22"/>
                <w:lang w:val="fr-BE"/>
              </w:rPr>
              <w:t>é</w:t>
            </w:r>
            <w:r>
              <w:rPr>
                <w:rFonts w:ascii="Arial" w:hAnsi="Arial" w:cs="Arial"/>
                <w:sz w:val="22"/>
                <w:szCs w:val="22"/>
                <w:lang w:val="fr-BE"/>
              </w:rPr>
              <w:t xml:space="preserve">mentaires </w:t>
            </w:r>
            <w:r>
              <w:rPr>
                <w:rFonts w:ascii="Arial" w:hAnsi="Arial" w:cs="Arial" w:hint="eastAsia"/>
                <w:sz w:val="22"/>
                <w:szCs w:val="22"/>
                <w:lang w:val="fr-BE"/>
              </w:rPr>
              <w:t>à</w:t>
            </w:r>
            <w:r>
              <w:rPr>
                <w:rFonts w:ascii="Arial" w:hAnsi="Arial" w:cs="Arial"/>
                <w:sz w:val="22"/>
                <w:szCs w:val="22"/>
                <w:lang w:val="fr-BE"/>
              </w:rPr>
              <w:t xml:space="preserve"> celles pr</w:t>
            </w:r>
            <w:r>
              <w:rPr>
                <w:rFonts w:ascii="Arial" w:hAnsi="Arial" w:cs="Arial" w:hint="eastAsia"/>
                <w:sz w:val="22"/>
                <w:szCs w:val="22"/>
                <w:lang w:val="fr-BE"/>
              </w:rPr>
              <w:t>é</w:t>
            </w:r>
            <w:r>
              <w:rPr>
                <w:rFonts w:ascii="Arial" w:hAnsi="Arial" w:cs="Arial"/>
                <w:sz w:val="22"/>
                <w:szCs w:val="22"/>
                <w:lang w:val="fr-BE"/>
              </w:rPr>
              <w:t xml:space="preserve">vues </w:t>
            </w:r>
            <w:r>
              <w:rPr>
                <w:rFonts w:ascii="Arial" w:hAnsi="Arial" w:cs="Arial" w:hint="eastAsia"/>
                <w:sz w:val="22"/>
                <w:szCs w:val="22"/>
                <w:lang w:val="fr-BE"/>
              </w:rPr>
              <w:t>à</w:t>
            </w:r>
            <w:r>
              <w:rPr>
                <w:rFonts w:ascii="Arial" w:hAnsi="Arial" w:cs="Arial"/>
                <w:sz w:val="22"/>
                <w:szCs w:val="22"/>
                <w:lang w:val="fr-BE"/>
              </w:rPr>
              <w:t xml:space="preserve"> l</w:t>
            </w:r>
            <w:r>
              <w:rPr>
                <w:rFonts w:ascii="Arial" w:hAnsi="Arial" w:cs="Arial" w:hint="eastAsia"/>
                <w:sz w:val="22"/>
                <w:szCs w:val="22"/>
                <w:lang w:val="fr-BE"/>
              </w:rPr>
              <w:t>’</w:t>
            </w:r>
            <w:r>
              <w:rPr>
                <w:rFonts w:ascii="Arial" w:hAnsi="Arial" w:cs="Arial"/>
                <w:sz w:val="22"/>
                <w:szCs w:val="22"/>
                <w:lang w:val="fr-BE"/>
              </w:rPr>
              <w:t>article 266</w:t>
            </w:r>
            <w:bookmarkStart w:id="0" w:name="_GoBack"/>
            <w:bookmarkEnd w:id="0"/>
            <w:r>
              <w:rPr>
                <w:rFonts w:ascii="Arial" w:hAnsi="Arial" w:cs="Arial"/>
                <w:sz w:val="22"/>
                <w:szCs w:val="22"/>
                <w:lang w:val="fr-BE"/>
              </w:rPr>
              <w:t xml:space="preserve"> du décret du 11 avril 2014 </w:t>
            </w:r>
            <w:r>
              <w:rPr>
                <w:rFonts w:ascii="Arial" w:hAnsi="Arial" w:cs="Arial"/>
                <w:sz w:val="22"/>
                <w:szCs w:val="22"/>
              </w:rPr>
              <w:t xml:space="preserve">réglementant les titres et fonctions dans l'enseignement fondamental et secondaire organisé et subventionné par la Communauté française, </w:t>
            </w:r>
            <w:r>
              <w:rPr>
                <w:rFonts w:ascii="Arial" w:hAnsi="Arial" w:cs="Arial"/>
                <w:sz w:val="22"/>
                <w:szCs w:val="22"/>
                <w:lang w:val="fr-BE"/>
              </w:rPr>
              <w:t xml:space="preserve"> concernant la valorisation des services prestés dans une fonction additionnelle </w:t>
            </w:r>
          </w:p>
        </w:tc>
      </w:tr>
    </w:tbl>
    <w:p w:rsidR="00CD2AD6" w:rsidRDefault="00CD2AD6">
      <w:pPr>
        <w:tabs>
          <w:tab w:val="left" w:pos="284"/>
          <w:tab w:val="left" w:pos="1560"/>
          <w:tab w:val="left" w:pos="5245"/>
          <w:tab w:val="left" w:pos="6804"/>
        </w:tabs>
        <w:jc w:val="center"/>
        <w:rPr>
          <w:rFonts w:ascii="Times New Roman" w:hAnsi="Times New Roman"/>
          <w:b/>
        </w:rPr>
      </w:pPr>
    </w:p>
    <w:p w:rsidR="00CD2AD6" w:rsidRDefault="0047288A">
      <w:pPr>
        <w:tabs>
          <w:tab w:val="left" w:pos="284"/>
          <w:tab w:val="left" w:pos="1560"/>
          <w:tab w:val="left" w:pos="2552"/>
          <w:tab w:val="center" w:pos="6237"/>
          <w:tab w:val="center" w:pos="7371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Le pr</w:t>
      </w:r>
      <w:r>
        <w:rPr>
          <w:rFonts w:ascii="Times New Roman" w:hAnsi="Times New Roman" w:hint="eastAsia"/>
          <w:sz w:val="22"/>
        </w:rPr>
        <w:t>é</w:t>
      </w:r>
      <w:r>
        <w:rPr>
          <w:rFonts w:ascii="Times New Roman" w:hAnsi="Times New Roman"/>
          <w:sz w:val="22"/>
        </w:rPr>
        <w:t xml:space="preserve">sent formulaire doit </w:t>
      </w:r>
      <w:r>
        <w:rPr>
          <w:rFonts w:ascii="Times New Roman" w:hAnsi="Times New Roman" w:hint="eastAsia"/>
          <w:sz w:val="22"/>
        </w:rPr>
        <w:t>ê</w:t>
      </w:r>
      <w:r>
        <w:rPr>
          <w:rFonts w:ascii="Times New Roman" w:hAnsi="Times New Roman"/>
          <w:sz w:val="22"/>
        </w:rPr>
        <w:t>tre acc</w:t>
      </w:r>
      <w:r>
        <w:rPr>
          <w:rFonts w:ascii="Times New Roman" w:hAnsi="Times New Roman"/>
          <w:sz w:val="22"/>
        </w:rPr>
        <w:t>ompagn</w:t>
      </w:r>
      <w:r>
        <w:rPr>
          <w:rFonts w:ascii="Times New Roman" w:hAnsi="Times New Roman" w:hint="eastAsia"/>
          <w:sz w:val="22"/>
        </w:rPr>
        <w:t>é</w:t>
      </w:r>
      <w:r>
        <w:rPr>
          <w:rFonts w:ascii="Times New Roman" w:hAnsi="Times New Roman"/>
          <w:sz w:val="22"/>
        </w:rPr>
        <w:t xml:space="preserve"> de tous les documents dans une seule enveloppe </w:t>
      </w:r>
      <w:r>
        <w:rPr>
          <w:rFonts w:ascii="Times New Roman" w:hAnsi="Times New Roman" w:hint="eastAsia"/>
          <w:sz w:val="22"/>
        </w:rPr>
        <w:t>à</w:t>
      </w:r>
      <w:r>
        <w:rPr>
          <w:rFonts w:ascii="Times New Roman" w:hAnsi="Times New Roman"/>
          <w:sz w:val="22"/>
        </w:rPr>
        <w:t xml:space="preserve"> renvoyer </w:t>
      </w:r>
      <w:r>
        <w:rPr>
          <w:rFonts w:ascii="Times New Roman" w:hAnsi="Times New Roman"/>
          <w:b/>
          <w:sz w:val="22"/>
        </w:rPr>
        <w:t xml:space="preserve">(par envoi recommandé) </w:t>
      </w:r>
      <w:r>
        <w:rPr>
          <w:rFonts w:ascii="Times New Roman" w:hAnsi="Times New Roman"/>
          <w:sz w:val="22"/>
        </w:rPr>
        <w:t>au :</w:t>
      </w:r>
    </w:p>
    <w:p w:rsidR="0047288A" w:rsidRDefault="0047288A" w:rsidP="0047288A">
      <w:pPr>
        <w:tabs>
          <w:tab w:val="left" w:pos="-2268"/>
          <w:tab w:val="left" w:pos="426"/>
          <w:tab w:val="left" w:pos="1134"/>
          <w:tab w:val="left" w:pos="1560"/>
          <w:tab w:val="left" w:pos="2552"/>
          <w:tab w:val="left" w:pos="5670"/>
        </w:tabs>
        <w:jc w:val="center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Ministère de </w:t>
      </w:r>
      <w:smartTag w:uri="urn:schemas-microsoft-com:office:smarttags" w:element="PersonName">
        <w:smartTagPr>
          <w:attr w:name="ProductID" w:val="la Communaut￩"/>
        </w:smartTagPr>
        <w:r>
          <w:rPr>
            <w:rFonts w:ascii="Times New Roman" w:hAnsi="Times New Roman"/>
            <w:sz w:val="22"/>
          </w:rPr>
          <w:t>la Communauté</w:t>
        </w:r>
      </w:smartTag>
      <w:r>
        <w:rPr>
          <w:rFonts w:ascii="Times New Roman" w:hAnsi="Times New Roman"/>
          <w:sz w:val="22"/>
        </w:rPr>
        <w:t xml:space="preserve"> française</w:t>
      </w:r>
    </w:p>
    <w:p w:rsidR="0047288A" w:rsidRDefault="0047288A" w:rsidP="0047288A">
      <w:pPr>
        <w:tabs>
          <w:tab w:val="left" w:pos="-2268"/>
          <w:tab w:val="left" w:pos="426"/>
          <w:tab w:val="left" w:pos="1134"/>
          <w:tab w:val="left" w:pos="1560"/>
          <w:tab w:val="left" w:pos="2552"/>
          <w:tab w:val="left" w:pos="5670"/>
        </w:tabs>
        <w:jc w:val="center"/>
        <w:rPr>
          <w:rFonts w:ascii="Times New Roman" w:hAnsi="Times New Roman"/>
          <w:sz w:val="22"/>
        </w:rPr>
      </w:pPr>
      <w:r w:rsidRPr="005D3CEC">
        <w:rPr>
          <w:rFonts w:ascii="Times New Roman" w:hAnsi="Times New Roman"/>
          <w:sz w:val="22"/>
        </w:rPr>
        <w:t>Administration g</w:t>
      </w:r>
      <w:r w:rsidRPr="005D3CEC">
        <w:rPr>
          <w:rFonts w:ascii="Times New Roman" w:hAnsi="Times New Roman" w:hint="eastAsia"/>
          <w:sz w:val="22"/>
        </w:rPr>
        <w:t>é</w:t>
      </w:r>
      <w:r w:rsidRPr="005D3CEC">
        <w:rPr>
          <w:rFonts w:ascii="Times New Roman" w:hAnsi="Times New Roman"/>
          <w:sz w:val="22"/>
        </w:rPr>
        <w:t>n</w:t>
      </w:r>
      <w:r w:rsidRPr="005D3CEC">
        <w:rPr>
          <w:rFonts w:ascii="Times New Roman" w:hAnsi="Times New Roman" w:hint="eastAsia"/>
          <w:sz w:val="22"/>
        </w:rPr>
        <w:t>é</w:t>
      </w:r>
      <w:r w:rsidRPr="005D3CEC">
        <w:rPr>
          <w:rFonts w:ascii="Times New Roman" w:hAnsi="Times New Roman"/>
          <w:sz w:val="22"/>
        </w:rPr>
        <w:t>rale de l'Enseignement</w:t>
      </w:r>
    </w:p>
    <w:p w:rsidR="0047288A" w:rsidRDefault="0047288A" w:rsidP="0047288A">
      <w:pPr>
        <w:tabs>
          <w:tab w:val="left" w:pos="-2268"/>
          <w:tab w:val="left" w:pos="426"/>
          <w:tab w:val="left" w:pos="1134"/>
          <w:tab w:val="left" w:pos="1560"/>
          <w:tab w:val="left" w:pos="2552"/>
          <w:tab w:val="left" w:pos="5670"/>
        </w:tabs>
        <w:jc w:val="center"/>
        <w:rPr>
          <w:rFonts w:ascii="Times New Roman" w:hAnsi="Times New Roman"/>
          <w:sz w:val="22"/>
        </w:rPr>
      </w:pPr>
      <w:r w:rsidRPr="005D3CEC">
        <w:rPr>
          <w:rFonts w:ascii="Times New Roman" w:hAnsi="Times New Roman"/>
          <w:sz w:val="22"/>
        </w:rPr>
        <w:t>Direction d</w:t>
      </w:r>
      <w:r w:rsidRPr="005D3CEC">
        <w:rPr>
          <w:rFonts w:ascii="Times New Roman" w:hAnsi="Times New Roman" w:hint="eastAsia"/>
          <w:sz w:val="22"/>
        </w:rPr>
        <w:t>’</w:t>
      </w:r>
      <w:r w:rsidRPr="005D3CEC">
        <w:rPr>
          <w:rFonts w:ascii="Times New Roman" w:hAnsi="Times New Roman"/>
          <w:sz w:val="22"/>
        </w:rPr>
        <w:t>Appui de l</w:t>
      </w:r>
      <w:r w:rsidRPr="005D3CEC">
        <w:rPr>
          <w:rFonts w:ascii="Times New Roman" w:hAnsi="Times New Roman" w:hint="eastAsia"/>
          <w:sz w:val="22"/>
        </w:rPr>
        <w:t>’</w:t>
      </w:r>
      <w:r w:rsidRPr="005D3CEC">
        <w:rPr>
          <w:rFonts w:ascii="Times New Roman" w:hAnsi="Times New Roman"/>
          <w:sz w:val="22"/>
        </w:rPr>
        <w:t>Administrateur g</w:t>
      </w:r>
      <w:r w:rsidRPr="005D3CEC">
        <w:rPr>
          <w:rFonts w:ascii="Times New Roman" w:hAnsi="Times New Roman" w:hint="eastAsia"/>
          <w:sz w:val="22"/>
        </w:rPr>
        <w:t>é</w:t>
      </w:r>
      <w:r w:rsidRPr="005D3CEC">
        <w:rPr>
          <w:rFonts w:ascii="Times New Roman" w:hAnsi="Times New Roman"/>
          <w:sz w:val="22"/>
        </w:rPr>
        <w:t>n</w:t>
      </w:r>
      <w:r w:rsidRPr="005D3CEC">
        <w:rPr>
          <w:rFonts w:ascii="Times New Roman" w:hAnsi="Times New Roman" w:hint="eastAsia"/>
          <w:sz w:val="22"/>
        </w:rPr>
        <w:t>é</w:t>
      </w:r>
      <w:r w:rsidRPr="005D3CEC">
        <w:rPr>
          <w:rFonts w:ascii="Times New Roman" w:hAnsi="Times New Roman"/>
          <w:sz w:val="22"/>
        </w:rPr>
        <w:t>ral</w:t>
      </w:r>
    </w:p>
    <w:p w:rsidR="0047288A" w:rsidRDefault="0047288A" w:rsidP="0047288A">
      <w:pPr>
        <w:tabs>
          <w:tab w:val="left" w:pos="-2268"/>
          <w:tab w:val="left" w:pos="426"/>
          <w:tab w:val="left" w:pos="1134"/>
          <w:tab w:val="left" w:pos="1560"/>
          <w:tab w:val="left" w:pos="2552"/>
          <w:tab w:val="left" w:pos="5670"/>
        </w:tabs>
        <w:jc w:val="center"/>
        <w:rPr>
          <w:rFonts w:ascii="Times New Roman" w:hAnsi="Times New Roman"/>
          <w:sz w:val="22"/>
        </w:rPr>
      </w:pPr>
      <w:r>
        <w:t>Service général de l’Enseignement organisé par la Fédération Wallonie-Bruxelles</w:t>
      </w:r>
    </w:p>
    <w:p w:rsidR="0047288A" w:rsidRDefault="0047288A" w:rsidP="0047288A">
      <w:pPr>
        <w:tabs>
          <w:tab w:val="left" w:pos="-2268"/>
          <w:tab w:val="left" w:pos="426"/>
          <w:tab w:val="left" w:pos="1134"/>
          <w:tab w:val="left" w:pos="1560"/>
          <w:tab w:val="left" w:pos="2552"/>
          <w:tab w:val="left" w:pos="5670"/>
        </w:tabs>
        <w:jc w:val="center"/>
        <w:rPr>
          <w:rFonts w:ascii="Times New Roman" w:hAnsi="Times New Roman"/>
          <w:b/>
          <w:sz w:val="22"/>
        </w:rPr>
      </w:pPr>
      <w:r w:rsidRPr="005D3CEC">
        <w:rPr>
          <w:rFonts w:ascii="Times New Roman" w:hAnsi="Times New Roman"/>
          <w:b/>
          <w:sz w:val="22"/>
        </w:rPr>
        <w:t>Boulevard du Jardin Botanique 20-22 (1G44)- 1000 Bruxelles</w:t>
      </w:r>
    </w:p>
    <w:p w:rsidR="00CD2AD6" w:rsidRDefault="00CD2AD6">
      <w:pPr>
        <w:tabs>
          <w:tab w:val="left" w:pos="284"/>
          <w:tab w:val="left" w:pos="1560"/>
          <w:tab w:val="left" w:pos="2552"/>
          <w:tab w:val="center" w:pos="6237"/>
          <w:tab w:val="center" w:pos="7371"/>
        </w:tabs>
        <w:rPr>
          <w:rFonts w:ascii="Times New Roman" w:hAnsi="Times New Roman"/>
          <w:b/>
          <w:sz w:val="24"/>
        </w:rPr>
      </w:pPr>
    </w:p>
    <w:tbl>
      <w:tblPr>
        <w:tblW w:w="0" w:type="auto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1"/>
      </w:tblGrid>
      <w:tr w:rsidR="00CD2AD6">
        <w:tc>
          <w:tcPr>
            <w:tcW w:w="10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AD6" w:rsidRDefault="0047288A">
            <w:pPr>
              <w:tabs>
                <w:tab w:val="left" w:pos="28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le </w:t>
            </w:r>
            <w:r>
              <w:rPr>
                <w:rFonts w:ascii="Times New Roman" w:hAnsi="Times New Roman"/>
                <w:b/>
                <w:color w:val="FF0000"/>
                <w:sz w:val="24"/>
              </w:rPr>
              <w:t>31 décembre 2018</w:t>
            </w:r>
            <w:r>
              <w:rPr>
                <w:rFonts w:ascii="Times New Roman" w:hAnsi="Times New Roman"/>
                <w:b/>
                <w:sz w:val="24"/>
              </w:rPr>
              <w:t xml:space="preserve"> au plus tard</w:t>
            </w:r>
          </w:p>
        </w:tc>
      </w:tr>
    </w:tbl>
    <w:p w:rsidR="00CD2AD6" w:rsidRDefault="00CD2AD6">
      <w:pPr>
        <w:tabs>
          <w:tab w:val="left" w:pos="284"/>
          <w:tab w:val="left" w:pos="1560"/>
          <w:tab w:val="left" w:pos="2552"/>
          <w:tab w:val="center" w:pos="6237"/>
          <w:tab w:val="center" w:pos="7371"/>
        </w:tabs>
        <w:rPr>
          <w:rFonts w:ascii="Times New Roman" w:hAnsi="Times New Roman"/>
          <w:b/>
          <w:sz w:val="24"/>
        </w:rPr>
      </w:pPr>
    </w:p>
    <w:p w:rsidR="00CD2AD6" w:rsidRDefault="0047288A">
      <w:pPr>
        <w:tabs>
          <w:tab w:val="left" w:pos="284"/>
          <w:tab w:val="left" w:pos="1560"/>
          <w:tab w:val="left" w:pos="2552"/>
          <w:tab w:val="center" w:pos="6237"/>
          <w:tab w:val="center" w:pos="7371"/>
        </w:tabs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NOM DE L’ENSEIGNANT :</w:t>
      </w:r>
      <w:r>
        <w:rPr>
          <w:rFonts w:ascii="Times New Roman" w:hAnsi="Times New Roman"/>
          <w:sz w:val="22"/>
        </w:rPr>
        <w:t xml:space="preserve">........................................................................ </w:t>
      </w:r>
      <w:r>
        <w:rPr>
          <w:rFonts w:ascii="Times New Roman" w:hAnsi="Times New Roman"/>
          <w:b/>
          <w:sz w:val="22"/>
        </w:rPr>
        <w:t xml:space="preserve">Prénom </w:t>
      </w:r>
      <w:r>
        <w:rPr>
          <w:rFonts w:ascii="Times New Roman" w:hAnsi="Times New Roman"/>
          <w:sz w:val="22"/>
        </w:rPr>
        <w:t>...............…………….…………….</w:t>
      </w:r>
    </w:p>
    <w:p w:rsidR="00CD2AD6" w:rsidRDefault="0047288A">
      <w:pPr>
        <w:tabs>
          <w:tab w:val="left" w:pos="284"/>
          <w:tab w:val="left" w:pos="1560"/>
          <w:tab w:val="left" w:pos="2552"/>
          <w:tab w:val="center" w:pos="6237"/>
          <w:tab w:val="center" w:pos="7371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Matricule : ………………………………………………………………..</w:t>
      </w:r>
    </w:p>
    <w:p w:rsidR="00CD2AD6" w:rsidRDefault="0047288A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Adresse :</w:t>
      </w:r>
      <w:r>
        <w:rPr>
          <w:rFonts w:ascii="Times New Roman" w:hAnsi="Times New Roman"/>
          <w:sz w:val="22"/>
        </w:rPr>
        <w:tab/>
        <w:t>rue........................................................................................ n° ..................………………………..</w:t>
      </w:r>
    </w:p>
    <w:p w:rsidR="00CD2AD6" w:rsidRDefault="0047288A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ab/>
        <w:t>Code Postal : ........................................... Localité : ..........................................……………………</w:t>
      </w:r>
      <w:r>
        <w:rPr>
          <w:rFonts w:ascii="Times New Roman" w:hAnsi="Times New Roman"/>
          <w:sz w:val="22"/>
        </w:rPr>
        <w:t>……...</w:t>
      </w:r>
    </w:p>
    <w:p w:rsidR="00CD2AD6" w:rsidRDefault="0047288A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ab/>
        <w:t>Pays :…………………………………………</w:t>
      </w:r>
    </w:p>
    <w:p w:rsidR="00CD2AD6" w:rsidRDefault="0047288A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Date de naissance : …/…</w:t>
      </w:r>
      <w:proofErr w:type="gramStart"/>
      <w:r>
        <w:rPr>
          <w:rFonts w:ascii="Times New Roman" w:hAnsi="Times New Roman"/>
          <w:sz w:val="22"/>
        </w:rPr>
        <w:t>./</w:t>
      </w:r>
      <w:proofErr w:type="gramEnd"/>
      <w:r>
        <w:rPr>
          <w:rFonts w:ascii="Times New Roman" w:hAnsi="Times New Roman"/>
          <w:sz w:val="22"/>
        </w:rPr>
        <w:t>…..    Nationalité.......……………………………..</w:t>
      </w:r>
    </w:p>
    <w:p w:rsidR="00CD2AD6" w:rsidRDefault="0047288A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Téléphone : ………………………………………………….. GSM :……………………………………………………….</w:t>
      </w:r>
    </w:p>
    <w:p w:rsidR="00CD2AD6" w:rsidRDefault="0047288A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Adresse de courrier électronique :………………………………………………………………………………………..</w:t>
      </w:r>
    </w:p>
    <w:p w:rsidR="00CD2AD6" w:rsidRDefault="00CD2AD6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rPr>
          <w:rFonts w:ascii="Times New Roman" w:hAnsi="Times New Roman"/>
          <w:sz w:val="22"/>
        </w:rPr>
      </w:pPr>
    </w:p>
    <w:p w:rsidR="00CD2AD6" w:rsidRDefault="00CD2AD6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rPr>
          <w:rFonts w:ascii="Times New Roman" w:hAnsi="Times New Roman"/>
          <w:sz w:val="22"/>
        </w:rPr>
      </w:pPr>
    </w:p>
    <w:p w:rsidR="00CD2AD6" w:rsidRDefault="0047288A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1. Fonction(s) de d</w:t>
      </w:r>
      <w:r>
        <w:rPr>
          <w:rFonts w:ascii="Times New Roman" w:hAnsi="Times New Roman" w:hint="eastAsia"/>
          <w:sz w:val="22"/>
        </w:rPr>
        <w:t>é</w:t>
      </w:r>
      <w:r>
        <w:rPr>
          <w:rFonts w:ascii="Times New Roman" w:hAnsi="Times New Roman"/>
          <w:sz w:val="22"/>
        </w:rPr>
        <w:t>signati</w:t>
      </w:r>
      <w:r>
        <w:rPr>
          <w:rFonts w:ascii="Times New Roman" w:hAnsi="Times New Roman"/>
          <w:sz w:val="22"/>
        </w:rPr>
        <w:t xml:space="preserve">on au </w:t>
      </w:r>
      <w:r>
        <w:rPr>
          <w:rFonts w:ascii="Times New Roman" w:hAnsi="Times New Roman"/>
          <w:b/>
          <w:sz w:val="22"/>
        </w:rPr>
        <w:t>1/9/16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32"/>
      </w:tblGrid>
      <w:tr w:rsidR="00CD2AD6">
        <w:tc>
          <w:tcPr>
            <w:tcW w:w="6232" w:type="dxa"/>
          </w:tcPr>
          <w:p w:rsidR="00CD2AD6" w:rsidRDefault="00CD2AD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ascii="Times New Roman" w:hAnsi="Times New Roman"/>
                <w:sz w:val="22"/>
              </w:rPr>
            </w:pPr>
          </w:p>
        </w:tc>
      </w:tr>
      <w:tr w:rsidR="00CD2AD6">
        <w:tc>
          <w:tcPr>
            <w:tcW w:w="6232" w:type="dxa"/>
          </w:tcPr>
          <w:p w:rsidR="00CD2AD6" w:rsidRDefault="00CD2AD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ascii="Times New Roman" w:hAnsi="Times New Roman"/>
                <w:sz w:val="22"/>
              </w:rPr>
            </w:pPr>
          </w:p>
        </w:tc>
      </w:tr>
      <w:tr w:rsidR="00CD2AD6">
        <w:tc>
          <w:tcPr>
            <w:tcW w:w="6232" w:type="dxa"/>
          </w:tcPr>
          <w:p w:rsidR="00CD2AD6" w:rsidRDefault="00CD2AD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ascii="Times New Roman" w:hAnsi="Times New Roman"/>
                <w:sz w:val="22"/>
              </w:rPr>
            </w:pPr>
          </w:p>
        </w:tc>
      </w:tr>
      <w:tr w:rsidR="00CD2AD6">
        <w:tc>
          <w:tcPr>
            <w:tcW w:w="6232" w:type="dxa"/>
          </w:tcPr>
          <w:p w:rsidR="00CD2AD6" w:rsidRDefault="00CD2AD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ascii="Times New Roman" w:hAnsi="Times New Roman"/>
                <w:sz w:val="22"/>
              </w:rPr>
            </w:pPr>
          </w:p>
        </w:tc>
      </w:tr>
    </w:tbl>
    <w:p w:rsidR="00CD2AD6" w:rsidRDefault="00CD2AD6">
      <w:pPr>
        <w:tabs>
          <w:tab w:val="left" w:pos="-2127"/>
        </w:tabs>
        <w:rPr>
          <w:rFonts w:ascii="Times New Roman" w:hAnsi="Times New Roman"/>
          <w:sz w:val="22"/>
        </w:rPr>
      </w:pPr>
    </w:p>
    <w:p w:rsidR="00CD2AD6" w:rsidRDefault="0047288A">
      <w:pPr>
        <w:tabs>
          <w:tab w:val="left" w:pos="-2127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2. Fonction(s) additionnelle(s) sollicit</w:t>
      </w:r>
      <w:r>
        <w:rPr>
          <w:rFonts w:ascii="Times New Roman" w:hAnsi="Times New Roman" w:hint="eastAsia"/>
          <w:sz w:val="22"/>
        </w:rPr>
        <w:t>é</w:t>
      </w:r>
      <w:r>
        <w:rPr>
          <w:rFonts w:ascii="Times New Roman" w:hAnsi="Times New Roman"/>
          <w:sz w:val="22"/>
        </w:rPr>
        <w:t>e(s) (</w:t>
      </w:r>
      <w:r>
        <w:rPr>
          <w:rFonts w:ascii="Times New Roman" w:hAnsi="Times New Roman" w:hint="eastAsia"/>
          <w:sz w:val="22"/>
        </w:rPr>
        <w:t>é</w:t>
      </w:r>
      <w:r>
        <w:rPr>
          <w:rFonts w:ascii="Times New Roman" w:hAnsi="Times New Roman"/>
          <w:sz w:val="22"/>
        </w:rPr>
        <w:t>tablies sur bases des cours dispens</w:t>
      </w:r>
      <w:r>
        <w:rPr>
          <w:rFonts w:ascii="Times New Roman" w:hAnsi="Times New Roman" w:hint="eastAsia"/>
          <w:sz w:val="22"/>
        </w:rPr>
        <w:t>é</w:t>
      </w:r>
      <w:r>
        <w:rPr>
          <w:rFonts w:ascii="Times New Roman" w:hAnsi="Times New Roman"/>
          <w:sz w:val="22"/>
        </w:rPr>
        <w:t xml:space="preserve">s </w:t>
      </w:r>
      <w:r>
        <w:rPr>
          <w:rFonts w:ascii="Times New Roman" w:hAnsi="Times New Roman"/>
          <w:b/>
          <w:sz w:val="22"/>
        </w:rPr>
        <w:t>entre le 01/09/13 et le 01/09/16</w:t>
      </w:r>
      <w:r>
        <w:rPr>
          <w:rFonts w:ascii="Times New Roman" w:hAnsi="Times New Roman"/>
          <w:sz w:val="22"/>
        </w:rPr>
        <w:t xml:space="preserve"> qui ne sont pas accroch</w:t>
      </w:r>
      <w:r>
        <w:rPr>
          <w:rFonts w:ascii="Times New Roman" w:hAnsi="Times New Roman" w:hint="eastAsia"/>
          <w:sz w:val="22"/>
        </w:rPr>
        <w:t>é</w:t>
      </w:r>
      <w:r>
        <w:rPr>
          <w:rFonts w:ascii="Times New Roman" w:hAnsi="Times New Roman"/>
          <w:sz w:val="22"/>
        </w:rPr>
        <w:t>s aux fonctions de d</w:t>
      </w:r>
      <w:r>
        <w:rPr>
          <w:rFonts w:ascii="Times New Roman" w:hAnsi="Times New Roman" w:hint="eastAsia"/>
          <w:sz w:val="22"/>
        </w:rPr>
        <w:t>é</w:t>
      </w:r>
      <w:r>
        <w:rPr>
          <w:rFonts w:ascii="Times New Roman" w:hAnsi="Times New Roman"/>
          <w:sz w:val="22"/>
        </w:rPr>
        <w:t xml:space="preserve">signations </w:t>
      </w:r>
      <w:r>
        <w:rPr>
          <w:rFonts w:ascii="Times New Roman" w:hAnsi="Times New Roman" w:hint="eastAsia"/>
          <w:sz w:val="22"/>
        </w:rPr>
        <w:t>é</w:t>
      </w:r>
      <w:r>
        <w:rPr>
          <w:rFonts w:ascii="Times New Roman" w:hAnsi="Times New Roman"/>
          <w:sz w:val="22"/>
        </w:rPr>
        <w:t>num</w:t>
      </w:r>
      <w:r>
        <w:rPr>
          <w:rFonts w:ascii="Times New Roman" w:hAnsi="Times New Roman" w:hint="eastAsia"/>
          <w:sz w:val="22"/>
        </w:rPr>
        <w:t>é</w:t>
      </w:r>
      <w:r>
        <w:rPr>
          <w:rFonts w:ascii="Times New Roman" w:hAnsi="Times New Roman"/>
          <w:sz w:val="22"/>
        </w:rPr>
        <w:t>r</w:t>
      </w:r>
      <w:r>
        <w:rPr>
          <w:rFonts w:ascii="Times New Roman" w:hAnsi="Times New Roman" w:hint="eastAsia"/>
          <w:sz w:val="22"/>
        </w:rPr>
        <w:t>é</w:t>
      </w:r>
      <w:r>
        <w:rPr>
          <w:rFonts w:ascii="Times New Roman" w:hAnsi="Times New Roman"/>
          <w:sz w:val="22"/>
        </w:rPr>
        <w:t>es au tableau 1.)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32"/>
      </w:tblGrid>
      <w:tr w:rsidR="00CD2AD6">
        <w:tc>
          <w:tcPr>
            <w:tcW w:w="6232" w:type="dxa"/>
          </w:tcPr>
          <w:p w:rsidR="00CD2AD6" w:rsidRDefault="00CD2AD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ascii="Times New Roman" w:hAnsi="Times New Roman"/>
                <w:sz w:val="22"/>
              </w:rPr>
            </w:pPr>
          </w:p>
        </w:tc>
      </w:tr>
      <w:tr w:rsidR="00CD2AD6">
        <w:tc>
          <w:tcPr>
            <w:tcW w:w="6232" w:type="dxa"/>
          </w:tcPr>
          <w:p w:rsidR="00CD2AD6" w:rsidRDefault="00CD2AD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ascii="Times New Roman" w:hAnsi="Times New Roman"/>
                <w:sz w:val="22"/>
              </w:rPr>
            </w:pPr>
          </w:p>
        </w:tc>
      </w:tr>
      <w:tr w:rsidR="00CD2AD6">
        <w:tc>
          <w:tcPr>
            <w:tcW w:w="6232" w:type="dxa"/>
          </w:tcPr>
          <w:p w:rsidR="00CD2AD6" w:rsidRDefault="00CD2AD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ascii="Times New Roman" w:hAnsi="Times New Roman"/>
                <w:sz w:val="22"/>
              </w:rPr>
            </w:pPr>
          </w:p>
        </w:tc>
      </w:tr>
      <w:tr w:rsidR="00CD2AD6">
        <w:tc>
          <w:tcPr>
            <w:tcW w:w="6232" w:type="dxa"/>
          </w:tcPr>
          <w:p w:rsidR="00CD2AD6" w:rsidRDefault="00CD2AD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ascii="Times New Roman" w:hAnsi="Times New Roman"/>
                <w:sz w:val="22"/>
              </w:rPr>
            </w:pPr>
          </w:p>
        </w:tc>
      </w:tr>
    </w:tbl>
    <w:p w:rsidR="00CD2AD6" w:rsidRDefault="00CD2AD6">
      <w:pPr>
        <w:tabs>
          <w:tab w:val="left" w:pos="-2127"/>
        </w:tabs>
        <w:rPr>
          <w:rFonts w:ascii="Times New Roman" w:hAnsi="Times New Roman"/>
          <w:sz w:val="22"/>
        </w:rPr>
      </w:pPr>
    </w:p>
    <w:p w:rsidR="00CD2AD6" w:rsidRDefault="0047288A">
      <w:pPr>
        <w:tabs>
          <w:tab w:val="left" w:pos="-2127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3. Relevé des pièces </w:t>
      </w:r>
      <w:r>
        <w:rPr>
          <w:rFonts w:ascii="Times New Roman" w:hAnsi="Times New Roman"/>
          <w:sz w:val="22"/>
        </w:rPr>
        <w:t>justificatives jointes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32"/>
      </w:tblGrid>
      <w:tr w:rsidR="00CD2AD6">
        <w:tc>
          <w:tcPr>
            <w:tcW w:w="6232" w:type="dxa"/>
          </w:tcPr>
          <w:p w:rsidR="00CD2AD6" w:rsidRDefault="0047288A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Annexe 1 :</w:t>
            </w:r>
          </w:p>
        </w:tc>
      </w:tr>
      <w:tr w:rsidR="00CD2AD6">
        <w:tc>
          <w:tcPr>
            <w:tcW w:w="6232" w:type="dxa"/>
          </w:tcPr>
          <w:p w:rsidR="00CD2AD6" w:rsidRDefault="0047288A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Annexe 2 :</w:t>
            </w:r>
          </w:p>
        </w:tc>
      </w:tr>
      <w:tr w:rsidR="00CD2AD6">
        <w:tc>
          <w:tcPr>
            <w:tcW w:w="6232" w:type="dxa"/>
          </w:tcPr>
          <w:p w:rsidR="00CD2AD6" w:rsidRDefault="0047288A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Annexe 3 :</w:t>
            </w:r>
          </w:p>
        </w:tc>
      </w:tr>
      <w:tr w:rsidR="00CD2AD6">
        <w:tc>
          <w:tcPr>
            <w:tcW w:w="6232" w:type="dxa"/>
          </w:tcPr>
          <w:p w:rsidR="00CD2AD6" w:rsidRDefault="0047288A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Annexe 4 :</w:t>
            </w:r>
          </w:p>
        </w:tc>
      </w:tr>
      <w:tr w:rsidR="00CD2AD6">
        <w:tc>
          <w:tcPr>
            <w:tcW w:w="6232" w:type="dxa"/>
          </w:tcPr>
          <w:p w:rsidR="00CD2AD6" w:rsidRDefault="0047288A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Annexe 5 :</w:t>
            </w:r>
          </w:p>
        </w:tc>
      </w:tr>
      <w:tr w:rsidR="00CD2AD6">
        <w:tc>
          <w:tcPr>
            <w:tcW w:w="6232" w:type="dxa"/>
          </w:tcPr>
          <w:p w:rsidR="00CD2AD6" w:rsidRDefault="0047288A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Annexe 6 :</w:t>
            </w:r>
          </w:p>
        </w:tc>
      </w:tr>
    </w:tbl>
    <w:p w:rsidR="00CD2AD6" w:rsidRDefault="00CD2AD6">
      <w:pPr>
        <w:tabs>
          <w:tab w:val="left" w:pos="-2127"/>
        </w:tabs>
        <w:rPr>
          <w:rFonts w:ascii="Times New Roman" w:hAnsi="Times New Roman"/>
          <w:sz w:val="22"/>
        </w:rPr>
      </w:pPr>
    </w:p>
    <w:p w:rsidR="00CD2AD6" w:rsidRDefault="00CD2AD6">
      <w:pPr>
        <w:tabs>
          <w:tab w:val="left" w:pos="-2127"/>
        </w:tabs>
        <w:rPr>
          <w:rFonts w:ascii="Times New Roman" w:hAnsi="Times New Roman"/>
          <w:sz w:val="22"/>
        </w:rPr>
      </w:pPr>
    </w:p>
    <w:p w:rsidR="00CD2AD6" w:rsidRDefault="00CD2AD6">
      <w:pPr>
        <w:tabs>
          <w:tab w:val="left" w:pos="-2127"/>
        </w:tabs>
        <w:rPr>
          <w:rFonts w:ascii="Times New Roman" w:hAnsi="Times New Roman"/>
          <w:sz w:val="22"/>
        </w:rPr>
      </w:pPr>
    </w:p>
    <w:p w:rsidR="00CD2AD6" w:rsidRDefault="0047288A">
      <w:pPr>
        <w:tabs>
          <w:tab w:val="left" w:pos="284"/>
          <w:tab w:val="left" w:pos="1560"/>
          <w:tab w:val="left" w:pos="2552"/>
          <w:tab w:val="center" w:pos="6237"/>
          <w:tab w:val="center" w:pos="7371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ab/>
        <w:t xml:space="preserve">                                          Date :……………………………….</w:t>
      </w:r>
    </w:p>
    <w:p w:rsidR="00CD2AD6" w:rsidRDefault="0047288A">
      <w:pPr>
        <w:tabs>
          <w:tab w:val="left" w:pos="284"/>
          <w:tab w:val="left" w:pos="1560"/>
          <w:tab w:val="left" w:pos="2552"/>
          <w:tab w:val="center" w:pos="6237"/>
          <w:tab w:val="center" w:pos="7371"/>
        </w:tabs>
      </w:pPr>
      <w:r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ab/>
        <w:t xml:space="preserve">                                          (Signature)</w:t>
      </w:r>
    </w:p>
    <w:p w:rsidR="00CD2AD6" w:rsidRDefault="00CD2AD6"/>
    <w:sectPr w:rsidR="00CD2AD6">
      <w:footerReference w:type="even" r:id="rId7"/>
      <w:footerReference w:type="default" r:id="rId8"/>
      <w:pgSz w:w="11907" w:h="16840"/>
      <w:pgMar w:top="567" w:right="567" w:bottom="833" w:left="567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2AD6" w:rsidRDefault="0047288A">
      <w:r>
        <w:separator/>
      </w:r>
    </w:p>
  </w:endnote>
  <w:endnote w:type="continuationSeparator" w:id="0">
    <w:p w:rsidR="00CD2AD6" w:rsidRDefault="00472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P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AD6" w:rsidRDefault="0047288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CD2AD6" w:rsidRDefault="00CD2AD6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AD6" w:rsidRDefault="0047288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3</w:t>
    </w:r>
    <w:r>
      <w:rPr>
        <w:rStyle w:val="Numrodepage"/>
      </w:rPr>
      <w:fldChar w:fldCharType="end"/>
    </w:r>
  </w:p>
  <w:p w:rsidR="00CD2AD6" w:rsidRDefault="00CD2AD6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2AD6" w:rsidRDefault="0047288A">
      <w:r>
        <w:separator/>
      </w:r>
    </w:p>
  </w:footnote>
  <w:footnote w:type="continuationSeparator" w:id="0">
    <w:p w:rsidR="00CD2AD6" w:rsidRDefault="004728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450505"/>
    <w:multiLevelType w:val="hybridMultilevel"/>
    <w:tmpl w:val="7E4800EE"/>
    <w:lvl w:ilvl="0" w:tplc="0690105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AD6"/>
    <w:rsid w:val="0047288A"/>
    <w:rsid w:val="00CD2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0C9AA2-D1B7-4237-9AEF-4D692BFAE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Courier PS" w:eastAsia="Times New Roman" w:hAnsi="Courier PS" w:cs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pPr>
      <w:tabs>
        <w:tab w:val="center" w:pos="4819"/>
        <w:tab w:val="right" w:pos="9071"/>
      </w:tabs>
    </w:pPr>
  </w:style>
  <w:style w:type="character" w:customStyle="1" w:styleId="PieddepageCar">
    <w:name w:val="Pied de page Car"/>
    <w:basedOn w:val="Policepardfaut"/>
    <w:link w:val="Pieddepage"/>
    <w:rPr>
      <w:rFonts w:ascii="Courier PS" w:eastAsia="Times New Roman" w:hAnsi="Courier PS" w:cs="Times New Roman"/>
      <w:sz w:val="20"/>
      <w:szCs w:val="20"/>
    </w:rPr>
  </w:style>
  <w:style w:type="character" w:styleId="Numrodepage">
    <w:name w:val="page number"/>
    <w:basedOn w:val="Policepardfaut"/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314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HAOT Sabine</dc:creator>
  <cp:keywords/>
  <dc:description/>
  <cp:lastModifiedBy>JPS</cp:lastModifiedBy>
  <cp:revision>4</cp:revision>
  <cp:lastPrinted>2018-04-19T15:34:00Z</cp:lastPrinted>
  <dcterms:created xsi:type="dcterms:W3CDTF">2018-04-19T15:27:00Z</dcterms:created>
  <dcterms:modified xsi:type="dcterms:W3CDTF">2018-04-20T08:22:00Z</dcterms:modified>
</cp:coreProperties>
</file>